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6CDFC">
      <w:pPr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 w14:paraId="2E4B8244">
      <w:pPr>
        <w:spacing w:line="560" w:lineRule="exact"/>
        <w:jc w:val="center"/>
        <w:rPr>
          <w:rFonts w:eastAsia="方正小标宋简体"/>
          <w:color w:val="000000"/>
          <w:sz w:val="40"/>
          <w:szCs w:val="40"/>
        </w:rPr>
      </w:pPr>
      <w:bookmarkStart w:id="0" w:name="_GoBack"/>
      <w:r>
        <w:rPr>
          <w:rFonts w:eastAsia="方正小标宋简体"/>
          <w:color w:val="000000"/>
          <w:sz w:val="40"/>
          <w:szCs w:val="40"/>
        </w:rPr>
        <w:t>专精特新中小企业认定标准</w:t>
      </w:r>
    </w:p>
    <w:bookmarkEnd w:id="0"/>
    <w:p w14:paraId="45FE8A00">
      <w:pPr>
        <w:spacing w:line="560" w:lineRule="exact"/>
        <w:rPr>
          <w:rFonts w:eastAsia="仿宋"/>
          <w:color w:val="000000"/>
          <w:sz w:val="32"/>
          <w:szCs w:val="32"/>
        </w:rPr>
      </w:pPr>
    </w:p>
    <w:p w14:paraId="321D47A8"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一、认定条件</w:t>
      </w:r>
    </w:p>
    <w:p w14:paraId="20C7C6B4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同时满足以下四项条件即视为满足认定条件：</w:t>
      </w:r>
    </w:p>
    <w:p w14:paraId="01F9F30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（一）从事特定细分市场时间达到2年以上。</w:t>
      </w:r>
    </w:p>
    <w:p w14:paraId="79C80629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（二）上年度研发费用总额不低于100万元，且占营业收入总额比重不低于3%。</w:t>
      </w:r>
    </w:p>
    <w:p w14:paraId="5CFA91C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 w14:paraId="23CF7738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（四）评价得分达到60分以上或满足下列条件之一：</w:t>
      </w:r>
    </w:p>
    <w:p w14:paraId="52F9B458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1.近三年获得过省级科技奖励，并在获奖单位中排名前</w:t>
      </w:r>
    </w:p>
    <w:p w14:paraId="48D3B3D9">
      <w:pPr>
        <w:spacing w:line="560" w:lineRule="exact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三；或获得国家级科技奖励，并在获奖单位中排名前五。</w:t>
      </w:r>
    </w:p>
    <w:p w14:paraId="3F0157D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2.近两年研发费用总额均值在1000万元以上。</w:t>
      </w:r>
    </w:p>
    <w:p w14:paraId="63F758F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3.近两年新增股权融资总额（合格机构投资者的实缴额）6000万元以上。</w:t>
      </w:r>
    </w:p>
    <w:p w14:paraId="7EB289C6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4.近三年进入“创客中国”中小企业创新创业大赛全国500强企业组名单。</w:t>
      </w:r>
    </w:p>
    <w:p w14:paraId="1859B926">
      <w:pPr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二、评价指标</w:t>
      </w:r>
    </w:p>
    <w:p w14:paraId="3586718F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包括专业化、精细化、特色化和创新能力四类十三个指标，评价结果依分值计算，满分为100分。</w:t>
      </w:r>
    </w:p>
    <w:p w14:paraId="0586CB0B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（一）专业化指标（满分25分）</w:t>
      </w:r>
    </w:p>
    <w:p w14:paraId="77C8425F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1.上年度主营业务收入总额占营业收入总额比重（满分5分）</w:t>
      </w:r>
    </w:p>
    <w:p w14:paraId="4F88DC66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A.80%以上（5分）</w:t>
      </w:r>
    </w:p>
    <w:p w14:paraId="7DABD50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B.70%-80%（3分）</w:t>
      </w:r>
    </w:p>
    <w:p w14:paraId="127688A0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C.60%-70%（1分）</w:t>
      </w:r>
    </w:p>
    <w:p w14:paraId="170ECBA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D.60%以下（0分）</w:t>
      </w:r>
    </w:p>
    <w:p w14:paraId="563DBF3A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2.近2年主营业务收入平均增长率（满分10分）</w:t>
      </w:r>
    </w:p>
    <w:p w14:paraId="3639268D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A.10%以上（10分）</w:t>
      </w:r>
    </w:p>
    <w:p w14:paraId="7615F85B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B.8%-10%（8分）</w:t>
      </w:r>
    </w:p>
    <w:p w14:paraId="0FAA7793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C.6%-8%（6分）</w:t>
      </w:r>
    </w:p>
    <w:p w14:paraId="5D31EAB7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D.4%-6%（4分）</w:t>
      </w:r>
    </w:p>
    <w:p w14:paraId="7339BF8D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E.0%-4%（2分）</w:t>
      </w:r>
    </w:p>
    <w:p w14:paraId="28D37711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F.0%以下（0分）</w:t>
      </w:r>
    </w:p>
    <w:p w14:paraId="1F251D26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3.从事特定细分市场年限（满分5分）</w:t>
      </w:r>
    </w:p>
    <w:p w14:paraId="0EDCE978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每满2年得1分，最高不超过5分。</w:t>
      </w:r>
    </w:p>
    <w:p w14:paraId="174C4397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4.主导产品所属领域情况（满分5分）</w:t>
      </w:r>
    </w:p>
    <w:p w14:paraId="59AE70C7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A.在产业链供应链关键环节及关键领域“补短板”“锻长板”“填空白”取得实际成效（5分）</w:t>
      </w:r>
    </w:p>
    <w:p w14:paraId="00126FA3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B.属于工业“六基”领域、中华老字号名录或企业主导产品服务关键产业链重点龙头企业（3分）</w:t>
      </w:r>
    </w:p>
    <w:p w14:paraId="0E9FE46B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C.不属于以上情况（0分）</w:t>
      </w:r>
    </w:p>
    <w:p w14:paraId="49A22A7A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（二）精细化指标（满分25分）</w:t>
      </w:r>
    </w:p>
    <w:p w14:paraId="42F0C213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5.数字化水平（满分5分）</w:t>
      </w:r>
    </w:p>
    <w:p w14:paraId="26B3E33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A.三级以上（5分）</w:t>
      </w:r>
    </w:p>
    <w:p w14:paraId="6E2B7B21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B.二级（3分）</w:t>
      </w:r>
    </w:p>
    <w:p w14:paraId="55973378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C.一级（0分）</w:t>
      </w:r>
    </w:p>
    <w:p w14:paraId="188BD0FB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6.质量管理水平（每满足一项加3分，最高不超过5分）</w:t>
      </w:r>
    </w:p>
    <w:p w14:paraId="07DDC4F7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A.获得省级以上质量奖荣誉</w:t>
      </w:r>
    </w:p>
    <w:p w14:paraId="212F18BA">
      <w:pPr>
        <w:spacing w:line="560" w:lineRule="exact"/>
        <w:ind w:firstLine="616" w:firstLineChars="200"/>
        <w:rPr>
          <w:rFonts w:eastAsia="仿宋"/>
          <w:color w:val="000000"/>
          <w:spacing w:val="-6"/>
          <w:sz w:val="32"/>
          <w:szCs w:val="32"/>
        </w:rPr>
      </w:pPr>
      <w:r>
        <w:rPr>
          <w:rFonts w:eastAsia="仿宋"/>
          <w:color w:val="000000"/>
          <w:spacing w:val="-6"/>
          <w:sz w:val="32"/>
          <w:szCs w:val="32"/>
        </w:rPr>
        <w:t>B.建立质量管理体系，获得ISO9001等质量管理体系认证证书</w:t>
      </w:r>
    </w:p>
    <w:p w14:paraId="5CF8BBCF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C.拥有自主品牌</w:t>
      </w:r>
    </w:p>
    <w:p w14:paraId="6C4942C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D.参与制修订标准</w:t>
      </w:r>
    </w:p>
    <w:p w14:paraId="6B05675A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7.上年度净利润率（满分10分）</w:t>
      </w:r>
    </w:p>
    <w:p w14:paraId="72CBDEA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A.10%以上（10分）</w:t>
      </w:r>
    </w:p>
    <w:p w14:paraId="71A031F3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B.8%-10%（8分）</w:t>
      </w:r>
    </w:p>
    <w:p w14:paraId="0CA6B659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C.6%-8%（6分）</w:t>
      </w:r>
    </w:p>
    <w:p w14:paraId="6C2F7DA1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D.4%-6%（4分）</w:t>
      </w:r>
    </w:p>
    <w:p w14:paraId="054D493F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E.2%-4%（2分）</w:t>
      </w:r>
    </w:p>
    <w:p w14:paraId="5EFC3815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F.2%以下（0分）</w:t>
      </w:r>
    </w:p>
    <w:p w14:paraId="7CBDCE0D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8.上年度资产负债率（满分5分）</w:t>
      </w:r>
    </w:p>
    <w:p w14:paraId="60B5DFA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A.50%以下（5分）</w:t>
      </w:r>
    </w:p>
    <w:p w14:paraId="59697E89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B.50%-60%（3分）</w:t>
      </w:r>
    </w:p>
    <w:p w14:paraId="10E4F73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C.60%-70%（1分）</w:t>
      </w:r>
    </w:p>
    <w:p w14:paraId="3789CD05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D.70%以上（0分）</w:t>
      </w:r>
    </w:p>
    <w:p w14:paraId="5062E426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（三）特色化指标（满分15分）</w:t>
      </w:r>
    </w:p>
    <w:p w14:paraId="2CEC748A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  <w:lang w:bidi="ar"/>
        </w:rPr>
        <w:t>9.地方特色指标</w:t>
      </w:r>
    </w:p>
    <w:p w14:paraId="5AB3BC87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  <w:lang w:bidi="ar"/>
        </w:rPr>
        <w:t>（1）主导产品在全国细分市场占有率（满分</w:t>
      </w:r>
      <w:r>
        <w:rPr>
          <w:rFonts w:hint="eastAsia" w:eastAsia="仿宋"/>
          <w:color w:val="000000"/>
          <w:sz w:val="32"/>
          <w:szCs w:val="32"/>
          <w:lang w:bidi="ar"/>
        </w:rPr>
        <w:t>10</w:t>
      </w:r>
      <w:r>
        <w:rPr>
          <w:rFonts w:eastAsia="仿宋"/>
          <w:color w:val="000000"/>
          <w:sz w:val="32"/>
          <w:szCs w:val="32"/>
          <w:lang w:bidi="ar"/>
        </w:rPr>
        <w:t>分）</w:t>
      </w:r>
    </w:p>
    <w:p w14:paraId="48880DA1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A.10%以上（10分）</w:t>
      </w:r>
    </w:p>
    <w:p w14:paraId="5E2588E8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B.8%-10%（8分）</w:t>
      </w:r>
    </w:p>
    <w:p w14:paraId="2CB11066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C.6%-8%（6分）</w:t>
      </w:r>
    </w:p>
    <w:p w14:paraId="260EA389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D.4%-6%（4分）</w:t>
      </w:r>
    </w:p>
    <w:p w14:paraId="2461ED3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E.2%-4%（2分）</w:t>
      </w:r>
    </w:p>
    <w:p w14:paraId="74B32063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F.2%以下（0分）</w:t>
      </w:r>
    </w:p>
    <w:p w14:paraId="6AD6C7F3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  <w:lang w:bidi="ar"/>
        </w:rPr>
        <w:t>（2）属于标杆示范企业（满分</w:t>
      </w:r>
      <w:r>
        <w:rPr>
          <w:rFonts w:hint="eastAsia" w:eastAsia="仿宋"/>
          <w:color w:val="000000"/>
          <w:sz w:val="32"/>
          <w:szCs w:val="32"/>
          <w:lang w:bidi="ar"/>
        </w:rPr>
        <w:t>5</w:t>
      </w:r>
      <w:r>
        <w:rPr>
          <w:rFonts w:eastAsia="仿宋"/>
          <w:color w:val="000000"/>
          <w:sz w:val="32"/>
          <w:szCs w:val="32"/>
          <w:lang w:bidi="ar"/>
        </w:rPr>
        <w:t>分，每满足一项加</w:t>
      </w:r>
      <w:r>
        <w:rPr>
          <w:rFonts w:hint="eastAsia" w:eastAsia="仿宋"/>
          <w:color w:val="000000"/>
          <w:sz w:val="32"/>
          <w:szCs w:val="32"/>
          <w:lang w:bidi="ar"/>
        </w:rPr>
        <w:t>2</w:t>
      </w:r>
      <w:r>
        <w:rPr>
          <w:rFonts w:eastAsia="仿宋"/>
          <w:color w:val="000000"/>
          <w:sz w:val="32"/>
          <w:szCs w:val="32"/>
          <w:lang w:bidi="ar"/>
        </w:rPr>
        <w:t>分，最高不超过</w:t>
      </w:r>
      <w:r>
        <w:rPr>
          <w:rFonts w:hint="eastAsia" w:eastAsia="仿宋"/>
          <w:color w:val="000000"/>
          <w:sz w:val="32"/>
          <w:szCs w:val="32"/>
          <w:lang w:bidi="ar"/>
        </w:rPr>
        <w:t>5</w:t>
      </w:r>
      <w:r>
        <w:rPr>
          <w:rFonts w:eastAsia="仿宋"/>
          <w:color w:val="000000"/>
          <w:sz w:val="32"/>
          <w:szCs w:val="32"/>
          <w:lang w:bidi="ar"/>
        </w:rPr>
        <w:t>分）</w:t>
      </w:r>
    </w:p>
    <w:p w14:paraId="2AFCD955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  <w:lang w:bidi="ar"/>
        </w:rPr>
        <w:t>A.湖南省“上云上平台”示范企业、湖南省制造业数字化转型“三化”重点项目</w:t>
      </w:r>
    </w:p>
    <w:p w14:paraId="2EDD8C5A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bidi="ar"/>
        </w:rPr>
        <w:t>B</w:t>
      </w:r>
      <w:r>
        <w:rPr>
          <w:rFonts w:eastAsia="仿宋"/>
          <w:color w:val="000000"/>
          <w:sz w:val="32"/>
          <w:szCs w:val="32"/>
          <w:lang w:bidi="ar"/>
        </w:rPr>
        <w:t>.湖南省制造业质量标杆</w:t>
      </w:r>
      <w:r>
        <w:rPr>
          <w:rFonts w:hint="eastAsia" w:eastAsia="仿宋"/>
          <w:color w:val="000000"/>
          <w:sz w:val="32"/>
          <w:szCs w:val="32"/>
          <w:lang w:bidi="ar"/>
        </w:rPr>
        <w:t>、湖南省制造业品牌培育示范企业</w:t>
      </w:r>
      <w:r>
        <w:rPr>
          <w:rFonts w:eastAsia="仿宋"/>
          <w:color w:val="000000"/>
          <w:sz w:val="32"/>
          <w:szCs w:val="32"/>
          <w:lang w:bidi="ar"/>
        </w:rPr>
        <w:t>、“湖湘精品”中小企业品牌能力提升标杆企业</w:t>
      </w:r>
    </w:p>
    <w:p w14:paraId="3CAC1916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bidi="ar"/>
        </w:rPr>
        <w:t>C</w:t>
      </w:r>
      <w:r>
        <w:rPr>
          <w:rFonts w:eastAsia="仿宋"/>
          <w:color w:val="000000"/>
          <w:sz w:val="32"/>
          <w:szCs w:val="32"/>
          <w:lang w:bidi="ar"/>
        </w:rPr>
        <w:t>.湖南省绿色工厂、绿色设计产品、绿色供应链管理企业</w:t>
      </w:r>
    </w:p>
    <w:p w14:paraId="53B94FB7">
      <w:pPr>
        <w:autoSpaceDN w:val="0"/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bidi="ar"/>
        </w:rPr>
        <w:t>D</w:t>
      </w:r>
      <w:r>
        <w:rPr>
          <w:rFonts w:eastAsia="仿宋"/>
          <w:color w:val="000000"/>
          <w:sz w:val="32"/>
          <w:szCs w:val="32"/>
          <w:lang w:bidi="ar"/>
        </w:rPr>
        <w:t>.首台（套）重大技术装备、重点新材料产品首批次应用示范、首版次软件</w:t>
      </w:r>
    </w:p>
    <w:p w14:paraId="61982660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（四）创新能力指标（满分35分）</w:t>
      </w:r>
    </w:p>
    <w:p w14:paraId="35631A7A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10.与企业主导产品相关的有效知识产权数量（满分10分）</w:t>
      </w:r>
    </w:p>
    <w:p w14:paraId="6E9A3EE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A.Ⅰ类高价值知识产权1项以上（10分）</w:t>
      </w:r>
    </w:p>
    <w:p w14:paraId="03340D5F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B.自主研发Ⅰ类知识产权1项以上（8分）</w:t>
      </w:r>
    </w:p>
    <w:p w14:paraId="13236BB2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C.Ⅰ类知识产权1项以上（6分）</w:t>
      </w:r>
    </w:p>
    <w:p w14:paraId="524C05D0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D.Ⅱ类知识产权1项以上（2分）</w:t>
      </w:r>
    </w:p>
    <w:p w14:paraId="4F075CBB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E.无（0分）</w:t>
      </w:r>
    </w:p>
    <w:p w14:paraId="7D33B076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11.上年度研发费用投入（满分10分）</w:t>
      </w:r>
    </w:p>
    <w:p w14:paraId="68E57BB4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A.研发费用总额500万元以上或研发费用总额占营业收入总额比重在10%以上（10分）</w:t>
      </w:r>
    </w:p>
    <w:p w14:paraId="5460D7FC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B.研发费用总额400-500万元或研发费用总额占营业收入总额比重在8%-10%（8分）</w:t>
      </w:r>
    </w:p>
    <w:p w14:paraId="369D8686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C.研发费用总额300-400万元或研发费用总额占营业收入总额比重在6%-8%（6分）</w:t>
      </w:r>
    </w:p>
    <w:p w14:paraId="50C42848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D.研发费用总额200-300万元或研发费用总额占营业收入总额比重在4%-6%（4分）</w:t>
      </w:r>
    </w:p>
    <w:p w14:paraId="33DCAFEC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E.研发费用总额100-200万元或研发费用总额占营业收入总额比重在3%-4%（2分）</w:t>
      </w:r>
    </w:p>
    <w:p w14:paraId="15124DF1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F.不属于以上情况（0分）</w:t>
      </w:r>
    </w:p>
    <w:p w14:paraId="29B74A81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12.上年度研发人员占比（满分5分）</w:t>
      </w:r>
    </w:p>
    <w:p w14:paraId="58768F93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A.20%以上（5分）</w:t>
      </w:r>
    </w:p>
    <w:p w14:paraId="672D0C3B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B.10%-20%（3分）</w:t>
      </w:r>
    </w:p>
    <w:p w14:paraId="26733813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C.5%-10%（1分）</w:t>
      </w:r>
    </w:p>
    <w:p w14:paraId="0E02C647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D.5%以下（0分）</w:t>
      </w:r>
    </w:p>
    <w:p w14:paraId="2789599C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13.建立研发机构级别（满分10分）</w:t>
      </w:r>
    </w:p>
    <w:p w14:paraId="0AD765F0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A.国家级（10分）</w:t>
      </w:r>
    </w:p>
    <w:p w14:paraId="67F7F83C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B.省级（8分）</w:t>
      </w:r>
    </w:p>
    <w:p w14:paraId="0FCD3C39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C.市级（4分）</w:t>
      </w:r>
    </w:p>
    <w:p w14:paraId="47EF8C80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D.市级以下（2分）</w:t>
      </w:r>
    </w:p>
    <w:p w14:paraId="1E3B380E">
      <w:pPr>
        <w:spacing w:line="560" w:lineRule="exact"/>
        <w:ind w:firstLine="640" w:firstLineChars="200"/>
        <w:rPr>
          <w:rFonts w:eastAsia="仿宋"/>
          <w:color w:val="000000"/>
          <w:sz w:val="32"/>
          <w:szCs w:val="32"/>
        </w:rPr>
      </w:pPr>
      <w:r>
        <w:rPr>
          <w:rFonts w:eastAsia="仿宋"/>
          <w:color w:val="000000"/>
          <w:sz w:val="32"/>
          <w:szCs w:val="32"/>
        </w:rPr>
        <w:t>E.未建立研发机构（0分）</w:t>
      </w:r>
    </w:p>
    <w:p w14:paraId="04E96C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6FB21DAD"/>
    <w:rsid w:val="6FB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2025-02-08T02:09:00Z</dcterms:created>
  <dc:creator>杨祖德</dc:creator>
  <cp:lastModifiedBy>杨祖德</cp:lastModifiedBy>
  <dcterms:modified xsi:type="dcterms:W3CDTF">2025-02-08T02:09:51Z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AE27A06703DF498BAD535A078BDA5749_11</vt:lpwstr>
  </property>
</Properties>
</file>